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88" w:rsidRDefault="001E6C88" w:rsidP="001E6C88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</w:p>
    <w:p w:rsidR="00DD39FD" w:rsidRPr="00DD39FD" w:rsidRDefault="0038097A" w:rsidP="00DD39FD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  <w:r>
        <w:rPr>
          <w:rFonts w:ascii="Helvetica" w:hAnsi="Helvetica" w:cs="Helvetica"/>
          <w:b/>
          <w:color w:val="595959" w:themeColor="text1" w:themeTint="A6"/>
          <w:sz w:val="27"/>
          <w:szCs w:val="27"/>
        </w:rPr>
        <w:t>Eld</w:t>
      </w:r>
      <w:r w:rsidR="00E4736E">
        <w:rPr>
          <w:rFonts w:ascii="Helvetica" w:hAnsi="Helvetica" w:cs="Helvetica"/>
          <w:b/>
          <w:color w:val="595959" w:themeColor="text1" w:themeTint="A6"/>
          <w:sz w:val="27"/>
          <w:szCs w:val="27"/>
        </w:rPr>
        <w:t xml:space="preserve"> i olika former</w:t>
      </w:r>
    </w:p>
    <w:p w:rsidR="00DD39FD" w:rsidRPr="00572B3A" w:rsidRDefault="00DD39FD" w:rsidP="00DD39FD">
      <w:pPr>
        <w:rPr>
          <w:rFonts w:ascii="Helvetica" w:hAnsi="Helvetica" w:cs="Helvetica"/>
          <w:color w:val="7F7F7F" w:themeColor="text1" w:themeTint="80"/>
        </w:rPr>
      </w:pPr>
      <w:r w:rsidRPr="00572B3A">
        <w:rPr>
          <w:rFonts w:ascii="Helvetica" w:hAnsi="Helvetica" w:cs="Helvetica"/>
          <w:color w:val="7F7F7F" w:themeColor="text1" w:themeTint="80"/>
        </w:rPr>
        <w:t>Det är många som eldar och grillar i vårt område och olycksrisken är stor. Men är du bara vaksam kan de flesta missödena undvikas.</w:t>
      </w:r>
    </w:p>
    <w:p w:rsidR="00DD39FD" w:rsidRPr="0038097A" w:rsidRDefault="00DD39FD" w:rsidP="00DD39FD">
      <w:pPr>
        <w:rPr>
          <w:rFonts w:ascii="Helvetica" w:hAnsi="Helvetica" w:cs="Helvetica"/>
          <w:color w:val="595959" w:themeColor="text1" w:themeTint="A6"/>
          <w:sz w:val="24"/>
          <w:szCs w:val="24"/>
        </w:rPr>
      </w:pPr>
      <w:r w:rsidRPr="00DD39FD">
        <w:rPr>
          <w:rFonts w:ascii="Helvetica" w:hAnsi="Helvetica" w:cs="Helvetica"/>
          <w:color w:val="7F7F7F" w:themeColor="text1" w:themeTint="80"/>
          <w:sz w:val="24"/>
          <w:szCs w:val="24"/>
        </w:rPr>
        <w:t xml:space="preserve"> </w:t>
      </w:r>
      <w:r w:rsidRPr="0038097A">
        <w:rPr>
          <w:rFonts w:ascii="Helvetica" w:hAnsi="Helvetica" w:cs="Helvetica"/>
          <w:color w:val="595959" w:themeColor="text1" w:themeTint="A6"/>
          <w:sz w:val="24"/>
          <w:szCs w:val="24"/>
        </w:rPr>
        <w:t xml:space="preserve">(Råder eldningsförbud, är det </w:t>
      </w:r>
      <w:proofErr w:type="gramStart"/>
      <w:r w:rsidRPr="0038097A">
        <w:rPr>
          <w:rFonts w:ascii="Helvetica" w:hAnsi="Helvetica" w:cs="Helvetica"/>
          <w:color w:val="595959" w:themeColor="text1" w:themeTint="A6"/>
          <w:sz w:val="24"/>
          <w:szCs w:val="24"/>
        </w:rPr>
        <w:t>ej</w:t>
      </w:r>
      <w:proofErr w:type="gramEnd"/>
      <w:r w:rsidRPr="0038097A">
        <w:rPr>
          <w:rFonts w:ascii="Helvetica" w:hAnsi="Helvetica" w:cs="Helvetica"/>
          <w:color w:val="595959" w:themeColor="text1" w:themeTint="A6"/>
          <w:sz w:val="24"/>
          <w:szCs w:val="24"/>
        </w:rPr>
        <w:t xml:space="preserve"> tillåtet att elda i det fria, se kommunens hemsida).</w:t>
      </w:r>
    </w:p>
    <w:p w:rsidR="00DD39FD" w:rsidRPr="00572B3A" w:rsidRDefault="00DD39FD" w:rsidP="00DD39FD">
      <w:pPr>
        <w:pStyle w:val="Liststycke"/>
        <w:numPr>
          <w:ilvl w:val="0"/>
          <w:numId w:val="3"/>
        </w:numPr>
        <w:rPr>
          <w:rFonts w:ascii="Helvetica" w:hAnsi="Helvetica" w:cs="Helvetica"/>
          <w:b/>
          <w:color w:val="F79646" w:themeColor="accent6"/>
        </w:rPr>
      </w:pPr>
      <w:r w:rsidRPr="00572B3A">
        <w:rPr>
          <w:rFonts w:ascii="Helvetica" w:hAnsi="Helvetica" w:cs="Helvetica"/>
          <w:b/>
          <w:color w:val="F79646" w:themeColor="accent6"/>
        </w:rPr>
        <w:t>Att grilla på egen tomt är dock tillåtet året runt.</w:t>
      </w:r>
    </w:p>
    <w:p w:rsidR="00DD39FD" w:rsidRPr="006A2A86" w:rsidRDefault="00DD39FD" w:rsidP="00DD39FD">
      <w:pPr>
        <w:rPr>
          <w:rFonts w:ascii="Helvetica" w:hAnsi="Helvetica" w:cs="Helvetica"/>
          <w:b/>
          <w:i/>
          <w:color w:val="595959" w:themeColor="text1" w:themeTint="A6"/>
          <w:sz w:val="24"/>
          <w:szCs w:val="24"/>
        </w:rPr>
      </w:pPr>
      <w:r w:rsidRPr="006A2A86">
        <w:rPr>
          <w:rFonts w:ascii="Helvetica" w:hAnsi="Helvetica" w:cs="Helvetica"/>
          <w:b/>
          <w:i/>
          <w:color w:val="595959" w:themeColor="text1" w:themeTint="A6"/>
          <w:sz w:val="24"/>
          <w:szCs w:val="24"/>
        </w:rPr>
        <w:t>Ha alltid vatten eller annan möj</w:t>
      </w:r>
      <w:r w:rsidR="006A2A86" w:rsidRPr="006A2A86">
        <w:rPr>
          <w:rFonts w:ascii="Helvetica" w:hAnsi="Helvetica" w:cs="Helvetica"/>
          <w:b/>
          <w:i/>
          <w:color w:val="595959" w:themeColor="text1" w:themeTint="A6"/>
          <w:sz w:val="24"/>
          <w:szCs w:val="24"/>
        </w:rPr>
        <w:t>lighet till släckning</w:t>
      </w:r>
      <w:r w:rsidRPr="006A2A86">
        <w:rPr>
          <w:rFonts w:ascii="Helvetica" w:hAnsi="Helvetica" w:cs="Helvetica"/>
          <w:b/>
          <w:i/>
          <w:color w:val="595959" w:themeColor="text1" w:themeTint="A6"/>
          <w:sz w:val="24"/>
          <w:szCs w:val="24"/>
        </w:rPr>
        <w:t xml:space="preserve"> om något skulle gå fel. </w:t>
      </w:r>
    </w:p>
    <w:p w:rsidR="00DD39FD" w:rsidRPr="006A2A86" w:rsidRDefault="00DD39FD" w:rsidP="00DD39FD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6A2A86">
        <w:rPr>
          <w:rFonts w:ascii="Helvetica" w:hAnsi="Helvetica" w:cs="Helvetica"/>
          <w:color w:val="7F7F7F" w:themeColor="text1" w:themeTint="80"/>
        </w:rPr>
        <w:t xml:space="preserve">Är det varmt och torrt ute, elda på grus-/jordunderlag och håll avstånd till gräs och buskar. </w:t>
      </w:r>
    </w:p>
    <w:p w:rsidR="00DD39FD" w:rsidRPr="00572B3A" w:rsidRDefault="00DD39FD" w:rsidP="00DD39FD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572B3A">
        <w:rPr>
          <w:rFonts w:ascii="Helvetica" w:hAnsi="Helvetica" w:cs="Helvetica"/>
          <w:color w:val="7F7F7F" w:themeColor="text1" w:themeTint="80"/>
        </w:rPr>
        <w:t xml:space="preserve">Använd bara briketter och kol avsett för grillning i grillen, </w:t>
      </w:r>
      <w:proofErr w:type="gramStart"/>
      <w:r w:rsidRPr="00572B3A">
        <w:rPr>
          <w:rFonts w:ascii="Helvetica" w:hAnsi="Helvetica" w:cs="Helvetica"/>
          <w:color w:val="7F7F7F" w:themeColor="text1" w:themeTint="80"/>
        </w:rPr>
        <w:t>ej</w:t>
      </w:r>
      <w:proofErr w:type="gramEnd"/>
      <w:r w:rsidRPr="00572B3A">
        <w:rPr>
          <w:rFonts w:ascii="Helvetica" w:hAnsi="Helvetica" w:cs="Helvetica"/>
          <w:color w:val="7F7F7F" w:themeColor="text1" w:themeTint="80"/>
        </w:rPr>
        <w:t xml:space="preserve"> trä eller annat material.</w:t>
      </w:r>
    </w:p>
    <w:p w:rsidR="00DD39FD" w:rsidRPr="00572B3A" w:rsidRDefault="00DD39FD" w:rsidP="00DD39FD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572B3A">
        <w:rPr>
          <w:rFonts w:ascii="Helvetica" w:hAnsi="Helvetica" w:cs="Helvetica"/>
          <w:color w:val="7F7F7F" w:themeColor="text1" w:themeTint="80"/>
        </w:rPr>
        <w:t>Var noga med att släcka grillen efter användning och släng inte varm aska i soptunnan, låt den svalna först.</w:t>
      </w:r>
    </w:p>
    <w:p w:rsidR="00DD39FD" w:rsidRPr="00DD39FD" w:rsidRDefault="00DD39FD" w:rsidP="00DD39FD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  <w:r w:rsidRPr="00DD39FD">
        <w:rPr>
          <w:rFonts w:ascii="Helvetica" w:hAnsi="Helvetica" w:cs="Helvetica"/>
          <w:b/>
          <w:color w:val="595959" w:themeColor="text1" w:themeTint="A6"/>
          <w:sz w:val="27"/>
          <w:szCs w:val="27"/>
        </w:rPr>
        <w:t xml:space="preserve">Använder du engångsgrill är det viktigt att du placerar den rätt. </w:t>
      </w:r>
    </w:p>
    <w:p w:rsidR="00DD39FD" w:rsidRPr="00572B3A" w:rsidRDefault="00DD39FD" w:rsidP="00E5036E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572B3A">
        <w:t xml:space="preserve"> </w:t>
      </w:r>
      <w:r w:rsidRPr="00572B3A">
        <w:rPr>
          <w:rFonts w:ascii="Helvetica" w:hAnsi="Helvetica" w:cs="Helvetica"/>
          <w:color w:val="7F7F7F" w:themeColor="text1" w:themeTint="80"/>
        </w:rPr>
        <w:t>Engångsgrillar blir mycket varma på undersidan och kan orsaka bränder i bänkar och bord av trä eller i markvegetationen.</w:t>
      </w:r>
    </w:p>
    <w:p w:rsidR="00DD39FD" w:rsidRPr="00572B3A" w:rsidRDefault="00DD39FD" w:rsidP="00DD39FD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572B3A">
        <w:rPr>
          <w:rFonts w:ascii="Helvetica" w:hAnsi="Helvetica" w:cs="Helvetica"/>
          <w:color w:val="7F7F7F" w:themeColor="text1" w:themeTint="80"/>
        </w:rPr>
        <w:t xml:space="preserve">Placera därför alltid grillen på obrännbart underlag, som grus eller sand. </w:t>
      </w:r>
    </w:p>
    <w:p w:rsidR="00DD39FD" w:rsidRPr="00572B3A" w:rsidRDefault="00DD39FD" w:rsidP="00DD39FD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572B3A">
        <w:rPr>
          <w:rFonts w:ascii="Helvetica" w:hAnsi="Helvetica" w:cs="Helvetica"/>
          <w:color w:val="7F7F7F" w:themeColor="text1" w:themeTint="80"/>
        </w:rPr>
        <w:t>Var noga med att släcka engångsgrillen ordentligt och tänk på att inte lämna den kvar.</w:t>
      </w:r>
    </w:p>
    <w:p w:rsidR="00DD39FD" w:rsidRPr="00DD39FD" w:rsidRDefault="00DD39FD" w:rsidP="00DD39FD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  <w:r w:rsidRPr="00DD39FD">
        <w:rPr>
          <w:rFonts w:ascii="Helvetica" w:hAnsi="Helvetica" w:cs="Helvetica"/>
          <w:b/>
          <w:color w:val="595959" w:themeColor="text1" w:themeTint="A6"/>
          <w:sz w:val="27"/>
          <w:szCs w:val="27"/>
        </w:rPr>
        <w:t>Använder du gasolflaskor till grillen så var noga med att stänga av dem och förvara dem stående upprätt.</w:t>
      </w:r>
    </w:p>
    <w:p w:rsidR="00DD39FD" w:rsidRPr="00572B3A" w:rsidRDefault="00DD39FD" w:rsidP="00DD39FD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572B3A">
        <w:rPr>
          <w:rFonts w:ascii="Helvetica" w:hAnsi="Helvetica" w:cs="Helvetica"/>
          <w:color w:val="7F7F7F" w:themeColor="text1" w:themeTint="80"/>
        </w:rPr>
        <w:t>Tänk även på att det finns regler på hur du transporterar gasflaskor.</w:t>
      </w:r>
    </w:p>
    <w:p w:rsidR="00DD39FD" w:rsidRPr="00572B3A" w:rsidRDefault="00DD39FD" w:rsidP="00DD39FD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572B3A">
        <w:rPr>
          <w:rFonts w:ascii="Helvetica" w:hAnsi="Helvetica" w:cs="Helvetica"/>
          <w:color w:val="7F7F7F" w:themeColor="text1" w:themeTint="80"/>
        </w:rPr>
        <w:t>Detta gäller när du behöver byta ut din flaska eller vid nyköp.</w:t>
      </w:r>
    </w:p>
    <w:p w:rsidR="00E4736E" w:rsidRDefault="00E4736E" w:rsidP="0038097A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</w:p>
    <w:p w:rsidR="00E4736E" w:rsidRDefault="00E4736E" w:rsidP="0038097A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</w:p>
    <w:p w:rsidR="001F3011" w:rsidRDefault="001F3011" w:rsidP="0038097A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</w:p>
    <w:p w:rsidR="00572B3A" w:rsidRDefault="00572B3A" w:rsidP="0038097A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</w:p>
    <w:p w:rsidR="00572B3A" w:rsidRDefault="00572B3A" w:rsidP="0038097A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</w:p>
    <w:p w:rsidR="0038097A" w:rsidRDefault="0038097A" w:rsidP="0038097A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  <w:r>
        <w:rPr>
          <w:rFonts w:ascii="Helvetica" w:hAnsi="Helvetica" w:cs="Helvetica"/>
          <w:b/>
          <w:color w:val="595959" w:themeColor="text1" w:themeTint="A6"/>
          <w:sz w:val="27"/>
          <w:szCs w:val="27"/>
        </w:rPr>
        <w:t>Marschaller, ljus och rökning</w:t>
      </w:r>
    </w:p>
    <w:p w:rsidR="00E4736E" w:rsidRPr="00E4736E" w:rsidRDefault="00575D7D" w:rsidP="00E4736E">
      <w:pPr>
        <w:rPr>
          <w:rFonts w:ascii="Helvetica" w:hAnsi="Helvetica" w:cs="Helvetica"/>
          <w:color w:val="7F7F7F" w:themeColor="text1" w:themeTint="80"/>
          <w:sz w:val="24"/>
          <w:szCs w:val="24"/>
        </w:rPr>
      </w:pPr>
      <w:r>
        <w:rPr>
          <w:rFonts w:ascii="Helvetica" w:hAnsi="Helvetica" w:cs="Helvetica"/>
          <w:color w:val="7F7F7F" w:themeColor="text1" w:themeTint="80"/>
          <w:sz w:val="24"/>
          <w:szCs w:val="24"/>
        </w:rPr>
        <w:t xml:space="preserve">Tänk på </w:t>
      </w:r>
      <w:r w:rsidR="00E4736E">
        <w:rPr>
          <w:rFonts w:ascii="Helvetica" w:hAnsi="Helvetica" w:cs="Helvetica"/>
          <w:color w:val="7F7F7F" w:themeColor="text1" w:themeTint="80"/>
          <w:sz w:val="24"/>
          <w:szCs w:val="24"/>
        </w:rPr>
        <w:t>angående Ljus:</w:t>
      </w:r>
    </w:p>
    <w:p w:rsidR="00DD39FD" w:rsidRPr="00572B3A" w:rsidRDefault="00E4736E" w:rsidP="00DD39FD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572B3A">
        <w:rPr>
          <w:rFonts w:ascii="Helvetica" w:hAnsi="Helvetica" w:cs="Helvetica"/>
          <w:color w:val="7F7F7F" w:themeColor="text1" w:themeTint="80"/>
        </w:rPr>
        <w:t>Använda ljusstakar i material som inte kan börja brinna, till exempel smide, keramik, sten eller liknande.</w:t>
      </w:r>
    </w:p>
    <w:p w:rsidR="00E4736E" w:rsidRPr="00572B3A" w:rsidRDefault="00E4736E" w:rsidP="00E4736E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572B3A">
        <w:rPr>
          <w:rFonts w:ascii="Helvetica" w:hAnsi="Helvetica" w:cs="Helvetica"/>
          <w:color w:val="7F7F7F" w:themeColor="text1" w:themeTint="80"/>
        </w:rPr>
        <w:t>Dekorera din ljusstake med icke brännbart material, till exempel sand, sten, glas eller snäckor.</w:t>
      </w:r>
    </w:p>
    <w:p w:rsidR="00E4736E" w:rsidRPr="00572B3A" w:rsidRDefault="00E4736E" w:rsidP="00E4736E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572B3A">
        <w:rPr>
          <w:rFonts w:ascii="Helvetica" w:hAnsi="Helvetica" w:cs="Helvetica"/>
          <w:color w:val="7F7F7F" w:themeColor="text1" w:themeTint="80"/>
        </w:rPr>
        <w:t>Se till att ljusen står stadigt.</w:t>
      </w:r>
    </w:p>
    <w:p w:rsidR="00E4736E" w:rsidRPr="00572B3A" w:rsidRDefault="00E4736E" w:rsidP="00E4736E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572B3A">
        <w:rPr>
          <w:rFonts w:ascii="Helvetica" w:hAnsi="Helvetica" w:cs="Helvetica"/>
          <w:color w:val="7F7F7F" w:themeColor="text1" w:themeTint="80"/>
        </w:rPr>
        <w:t>Inte ställa ljusen för nära gardiner eller på tv:n.</w:t>
      </w:r>
    </w:p>
    <w:p w:rsidR="00E4736E" w:rsidRPr="00572B3A" w:rsidRDefault="00E4736E" w:rsidP="00E4736E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572B3A">
        <w:rPr>
          <w:rFonts w:ascii="Helvetica" w:hAnsi="Helvetica" w:cs="Helvetica"/>
          <w:color w:val="7F7F7F" w:themeColor="text1" w:themeTint="80"/>
        </w:rPr>
        <w:t>Aldrig placera många värmeljus tätt tillsammans på en bricka eller ett fat.</w:t>
      </w:r>
    </w:p>
    <w:p w:rsidR="00E4736E" w:rsidRPr="00572B3A" w:rsidRDefault="00E4736E" w:rsidP="00E4736E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572B3A">
        <w:rPr>
          <w:rFonts w:ascii="Helvetica" w:hAnsi="Helvetica" w:cs="Helvetica"/>
          <w:color w:val="7F7F7F" w:themeColor="text1" w:themeTint="80"/>
        </w:rPr>
        <w:t>Aldrig lämna levande ljus utan uppsikt.</w:t>
      </w:r>
    </w:p>
    <w:p w:rsidR="00E4736E" w:rsidRPr="00E4736E" w:rsidRDefault="00575D7D" w:rsidP="00E4736E">
      <w:pPr>
        <w:rPr>
          <w:rFonts w:ascii="Helvetica" w:hAnsi="Helvetica" w:cs="Helvetica"/>
          <w:color w:val="7F7F7F" w:themeColor="text1" w:themeTint="80"/>
          <w:sz w:val="24"/>
          <w:szCs w:val="24"/>
        </w:rPr>
      </w:pPr>
      <w:r>
        <w:rPr>
          <w:rFonts w:ascii="Helvetica" w:hAnsi="Helvetica" w:cs="Helvetica"/>
          <w:color w:val="7F7F7F" w:themeColor="text1" w:themeTint="80"/>
          <w:sz w:val="24"/>
          <w:szCs w:val="24"/>
        </w:rPr>
        <w:t xml:space="preserve">Tänk på </w:t>
      </w:r>
      <w:r w:rsidR="00E4736E">
        <w:rPr>
          <w:rFonts w:ascii="Helvetica" w:hAnsi="Helvetica" w:cs="Helvetica"/>
          <w:color w:val="7F7F7F" w:themeColor="text1" w:themeTint="80"/>
          <w:sz w:val="24"/>
          <w:szCs w:val="24"/>
        </w:rPr>
        <w:t xml:space="preserve">angående </w:t>
      </w:r>
      <w:r w:rsidR="00E4736E" w:rsidRPr="00E4736E">
        <w:rPr>
          <w:rFonts w:ascii="Helvetica" w:hAnsi="Helvetica" w:cs="Helvetica"/>
          <w:color w:val="7F7F7F" w:themeColor="text1" w:themeTint="80"/>
          <w:sz w:val="24"/>
          <w:szCs w:val="24"/>
        </w:rPr>
        <w:t>Marschaller</w:t>
      </w:r>
      <w:r w:rsidR="00E4736E">
        <w:rPr>
          <w:rFonts w:ascii="Helvetica" w:hAnsi="Helvetica" w:cs="Helvetica"/>
          <w:color w:val="7F7F7F" w:themeColor="text1" w:themeTint="80"/>
          <w:sz w:val="24"/>
          <w:szCs w:val="24"/>
        </w:rPr>
        <w:t>:</w:t>
      </w:r>
    </w:p>
    <w:p w:rsidR="00E4736E" w:rsidRPr="00572B3A" w:rsidRDefault="00E4736E" w:rsidP="00E4736E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572B3A">
        <w:rPr>
          <w:rFonts w:ascii="Helvetica" w:hAnsi="Helvetica" w:cs="Helvetica"/>
          <w:color w:val="7F7F7F" w:themeColor="text1" w:themeTint="80"/>
        </w:rPr>
        <w:t>Endast använda dem utomhus.</w:t>
      </w:r>
    </w:p>
    <w:p w:rsidR="00E4736E" w:rsidRPr="00572B3A" w:rsidRDefault="00E4736E" w:rsidP="00E4736E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572B3A">
        <w:rPr>
          <w:rFonts w:ascii="Helvetica" w:hAnsi="Helvetica" w:cs="Helvetica"/>
          <w:color w:val="7F7F7F" w:themeColor="text1" w:themeTint="80"/>
        </w:rPr>
        <w:t>Aldrig flytta en varm, brinnande marschall.</w:t>
      </w:r>
    </w:p>
    <w:p w:rsidR="00E4736E" w:rsidRPr="00572B3A" w:rsidRDefault="00E4736E" w:rsidP="00E4736E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572B3A">
        <w:rPr>
          <w:rFonts w:ascii="Helvetica" w:hAnsi="Helvetica" w:cs="Helvetica"/>
          <w:color w:val="7F7F7F" w:themeColor="text1" w:themeTint="80"/>
        </w:rPr>
        <w:t>Placera marschallen i en hållare avsedd för marschaller.</w:t>
      </w:r>
    </w:p>
    <w:p w:rsidR="00E4736E" w:rsidRPr="00572B3A" w:rsidRDefault="00E4736E" w:rsidP="00E4736E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572B3A">
        <w:rPr>
          <w:rFonts w:ascii="Helvetica" w:hAnsi="Helvetica" w:cs="Helvetica"/>
          <w:color w:val="7F7F7F" w:themeColor="text1" w:themeTint="80"/>
        </w:rPr>
        <w:t>Använda marschallskydd.</w:t>
      </w:r>
    </w:p>
    <w:p w:rsidR="00E4736E" w:rsidRPr="00572B3A" w:rsidRDefault="00E4736E" w:rsidP="00E4736E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572B3A">
        <w:rPr>
          <w:rFonts w:ascii="Helvetica" w:hAnsi="Helvetica" w:cs="Helvetica"/>
          <w:color w:val="7F7F7F" w:themeColor="text1" w:themeTint="80"/>
        </w:rPr>
        <w:t>Släcka marschaller genom att kväva lågan med en plåt, ett lock eller liknande. Använd aldrig vatten eller snö, innehållet i marschallen kan slungas upp explosionsartat!</w:t>
      </w:r>
    </w:p>
    <w:p w:rsidR="00E4736E" w:rsidRPr="00E4736E" w:rsidRDefault="00E4736E" w:rsidP="00E4736E">
      <w:pPr>
        <w:rPr>
          <w:rFonts w:ascii="Helvetica" w:hAnsi="Helvetica" w:cs="Helvetica"/>
          <w:color w:val="7F7F7F" w:themeColor="text1" w:themeTint="80"/>
          <w:sz w:val="24"/>
          <w:szCs w:val="24"/>
        </w:rPr>
      </w:pPr>
      <w:r>
        <w:rPr>
          <w:rFonts w:ascii="Helvetica" w:hAnsi="Helvetica" w:cs="Helvetica"/>
          <w:color w:val="7F7F7F" w:themeColor="text1" w:themeTint="80"/>
          <w:sz w:val="24"/>
          <w:szCs w:val="24"/>
        </w:rPr>
        <w:t>Att t</w:t>
      </w:r>
      <w:r w:rsidR="00575D7D">
        <w:rPr>
          <w:rFonts w:ascii="Helvetica" w:hAnsi="Helvetica" w:cs="Helvetica"/>
          <w:color w:val="7F7F7F" w:themeColor="text1" w:themeTint="80"/>
          <w:sz w:val="24"/>
          <w:szCs w:val="24"/>
        </w:rPr>
        <w:t xml:space="preserve">änk på </w:t>
      </w:r>
      <w:r>
        <w:rPr>
          <w:rFonts w:ascii="Helvetica" w:hAnsi="Helvetica" w:cs="Helvetica"/>
          <w:color w:val="7F7F7F" w:themeColor="text1" w:themeTint="80"/>
          <w:sz w:val="24"/>
          <w:szCs w:val="24"/>
        </w:rPr>
        <w:t xml:space="preserve">angående </w:t>
      </w:r>
      <w:r w:rsidRPr="00E4736E">
        <w:rPr>
          <w:rFonts w:ascii="Helvetica" w:hAnsi="Helvetica" w:cs="Helvetica"/>
          <w:color w:val="7F7F7F" w:themeColor="text1" w:themeTint="80"/>
          <w:sz w:val="24"/>
          <w:szCs w:val="24"/>
        </w:rPr>
        <w:t>rökning</w:t>
      </w:r>
      <w:r>
        <w:rPr>
          <w:rFonts w:ascii="Helvetica" w:hAnsi="Helvetica" w:cs="Helvetica"/>
          <w:color w:val="7F7F7F" w:themeColor="text1" w:themeTint="80"/>
          <w:sz w:val="24"/>
          <w:szCs w:val="24"/>
        </w:rPr>
        <w:t>:</w:t>
      </w:r>
    </w:p>
    <w:p w:rsidR="00E4736E" w:rsidRPr="00572B3A" w:rsidRDefault="00E4736E" w:rsidP="00E4736E">
      <w:pPr>
        <w:pStyle w:val="Liststycke"/>
        <w:numPr>
          <w:ilvl w:val="0"/>
          <w:numId w:val="3"/>
        </w:numPr>
        <w:rPr>
          <w:rFonts w:ascii="Helvetica" w:hAnsi="Helvetica" w:cs="Helvetica"/>
          <w:color w:val="7F7F7F" w:themeColor="text1" w:themeTint="80"/>
        </w:rPr>
      </w:pPr>
      <w:r w:rsidRPr="00572B3A">
        <w:rPr>
          <w:rFonts w:ascii="Helvetica" w:hAnsi="Helvetica" w:cs="Helvetica"/>
          <w:color w:val="7F7F7F" w:themeColor="text1" w:themeTint="80"/>
        </w:rPr>
        <w:t>Släck glöden ordenligt.</w:t>
      </w:r>
    </w:p>
    <w:p w:rsidR="001F3011" w:rsidRPr="001F3011" w:rsidRDefault="001F3011" w:rsidP="001F3011">
      <w:pPr>
        <w:ind w:left="360"/>
        <w:rPr>
          <w:rFonts w:ascii="Helvetica" w:hAnsi="Helvetica" w:cs="Helvetica"/>
          <w:color w:val="7F7F7F" w:themeColor="text1" w:themeTint="80"/>
          <w:sz w:val="24"/>
          <w:szCs w:val="24"/>
        </w:rPr>
      </w:pPr>
    </w:p>
    <w:p w:rsidR="00E4736E" w:rsidRDefault="00E4736E" w:rsidP="00E4736E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</w:p>
    <w:p w:rsidR="00E4736E" w:rsidRPr="00E4736E" w:rsidRDefault="00E4736E" w:rsidP="00E4736E">
      <w:pPr>
        <w:rPr>
          <w:rFonts w:ascii="Helvetica" w:hAnsi="Helvetica" w:cs="Helvetica"/>
          <w:b/>
          <w:color w:val="595959" w:themeColor="text1" w:themeTint="A6"/>
          <w:sz w:val="27"/>
          <w:szCs w:val="27"/>
        </w:rPr>
      </w:pPr>
    </w:p>
    <w:p w:rsidR="00E4736E" w:rsidRPr="00DD39FD" w:rsidRDefault="00E4736E" w:rsidP="00E4736E">
      <w:pPr>
        <w:pStyle w:val="Liststycke"/>
        <w:rPr>
          <w:rFonts w:ascii="Helvetica" w:hAnsi="Helvetica" w:cs="Helvetica"/>
          <w:color w:val="7F7F7F" w:themeColor="text1" w:themeTint="80"/>
        </w:rPr>
      </w:pPr>
    </w:p>
    <w:p w:rsidR="00DD39FD" w:rsidRPr="00DD39FD" w:rsidRDefault="00DD39FD" w:rsidP="00DD39FD">
      <w:pPr>
        <w:pStyle w:val="Liststycke"/>
        <w:rPr>
          <w:rFonts w:ascii="Helvetica" w:hAnsi="Helvetica" w:cs="Helvetica"/>
          <w:color w:val="7F7F7F" w:themeColor="text1" w:themeTint="80"/>
        </w:rPr>
      </w:pPr>
    </w:p>
    <w:sectPr w:rsidR="00DD39FD" w:rsidRPr="00DD39FD" w:rsidSect="00CF32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B8E" w:rsidRDefault="00095B8E" w:rsidP="007A3A1F">
      <w:pPr>
        <w:spacing w:after="0" w:line="240" w:lineRule="auto"/>
      </w:pPr>
      <w:r>
        <w:separator/>
      </w:r>
    </w:p>
  </w:endnote>
  <w:endnote w:type="continuationSeparator" w:id="0">
    <w:p w:rsidR="00095B8E" w:rsidRDefault="00095B8E" w:rsidP="007A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17" w:rsidRDefault="00452617" w:rsidP="00081C27">
    <w:pPr>
      <w:pStyle w:val="Sidfot"/>
    </w:pPr>
    <w:r>
      <w:tab/>
    </w:r>
    <w:r>
      <w:tab/>
    </w:r>
    <w:r w:rsidR="002D20AF">
      <w:fldChar w:fldCharType="begin"/>
    </w:r>
    <w:r>
      <w:instrText xml:space="preserve"> PAGE   \* MERGEFORMAT </w:instrText>
    </w:r>
    <w:r w:rsidR="002D20AF">
      <w:fldChar w:fldCharType="separate"/>
    </w:r>
    <w:r w:rsidR="00575D7D">
      <w:rPr>
        <w:noProof/>
      </w:rPr>
      <w:t>2</w:t>
    </w:r>
    <w:r w:rsidR="002D20AF">
      <w:fldChar w:fldCharType="end"/>
    </w:r>
    <w:r>
      <w:t xml:space="preserve"> (</w:t>
    </w:r>
    <w:fldSimple w:instr=" NUMPAGES   \* MERGEFORMAT ">
      <w:r w:rsidR="00575D7D">
        <w:rPr>
          <w:noProof/>
        </w:rPr>
        <w:t>2</w:t>
      </w:r>
    </w:fldSimple>
    <w:r>
      <w:t>)</w:t>
    </w:r>
  </w:p>
  <w:p w:rsidR="00452617" w:rsidRDefault="00452617" w:rsidP="00081C27">
    <w:pPr>
      <w:pStyle w:val="Sidfot"/>
    </w:pPr>
  </w:p>
  <w:p w:rsidR="00081C27" w:rsidRDefault="00081C27" w:rsidP="00081C27">
    <w:pPr>
      <w:pStyle w:val="Sidfot"/>
    </w:pPr>
    <w:r>
      <w:t xml:space="preserve">SAMFÄLLIGHETSFÖRENINGEN TVESTJÄRTEN  </w:t>
    </w:r>
    <w:r>
      <w:tab/>
    </w:r>
    <w:r>
      <w:tab/>
      <w:t>POSTGIRO 415761-6</w:t>
    </w:r>
  </w:p>
  <w:p w:rsidR="00081C27" w:rsidRPr="00781879" w:rsidRDefault="00081C27" w:rsidP="00081C27">
    <w:pPr>
      <w:pStyle w:val="Sidfot"/>
    </w:pPr>
    <w:r w:rsidRPr="00781879">
      <w:t>Lidaleden 624b (Garaget)</w:t>
    </w:r>
    <w:r w:rsidRPr="00781879">
      <w:tab/>
    </w:r>
    <w:r w:rsidRPr="00781879">
      <w:tab/>
    </w:r>
    <w:hyperlink r:id="rId1" w:history="1">
      <w:r w:rsidRPr="00781879">
        <w:rPr>
          <w:rStyle w:val="Hyperlnk"/>
          <w:rFonts w:asciiTheme="majorHAnsi" w:eastAsiaTheme="majorEastAsia" w:hAnsiTheme="majorHAnsi" w:cstheme="majorBidi"/>
          <w:b/>
          <w:bCs/>
          <w:sz w:val="24"/>
          <w:szCs w:val="24"/>
        </w:rPr>
        <w:t>styrelsen@tvestjarten.se</w:t>
      </w:r>
    </w:hyperlink>
  </w:p>
  <w:p w:rsidR="00081C27" w:rsidRDefault="00081C27" w:rsidP="00081C27">
    <w:pPr>
      <w:pStyle w:val="Sidfot"/>
    </w:pPr>
    <w:r>
      <w:t xml:space="preserve">603 81 NORRKÖPING </w:t>
    </w:r>
    <w:r>
      <w:tab/>
    </w:r>
    <w:r>
      <w:tab/>
    </w:r>
    <w:hyperlink r:id="rId2" w:history="1">
      <w:r w:rsidRPr="001A4C8D">
        <w:rPr>
          <w:rStyle w:val="Hyperlnk"/>
          <w:rFonts w:asciiTheme="majorHAnsi" w:eastAsiaTheme="majorEastAsia" w:hAnsiTheme="majorHAnsi" w:cstheme="majorBidi"/>
          <w:b/>
          <w:bCs/>
          <w:sz w:val="24"/>
          <w:szCs w:val="24"/>
        </w:rPr>
        <w:t>www.tvestjarten.se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B8E" w:rsidRDefault="00095B8E" w:rsidP="007A3A1F">
      <w:pPr>
        <w:spacing w:after="0" w:line="240" w:lineRule="auto"/>
      </w:pPr>
      <w:r>
        <w:separator/>
      </w:r>
    </w:p>
  </w:footnote>
  <w:footnote w:type="continuationSeparator" w:id="0">
    <w:p w:rsidR="00095B8E" w:rsidRDefault="00095B8E" w:rsidP="007A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A1F" w:rsidRDefault="00081C27" w:rsidP="007A3A1F">
    <w:pPr>
      <w:pStyle w:val="Sidhuvud"/>
      <w:jc w:val="center"/>
      <w:rPr>
        <w:noProof/>
      </w:rPr>
    </w:pPr>
    <w:r>
      <w:rPr>
        <w:noProof/>
      </w:rPr>
      <w:tab/>
    </w:r>
    <w:r>
      <w:rPr>
        <w:noProof/>
      </w:rPr>
      <w:tab/>
      <w:t>2015-02-11</w:t>
    </w:r>
  </w:p>
  <w:p w:rsidR="00081C27" w:rsidRDefault="00081C27" w:rsidP="007A3A1F">
    <w:pPr>
      <w:pStyle w:val="Sidhuvud"/>
      <w:jc w:val="center"/>
      <w:rPr>
        <w:noProof/>
      </w:rPr>
    </w:pPr>
  </w:p>
  <w:p w:rsidR="00081C27" w:rsidRDefault="00081C27" w:rsidP="007A3A1F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5296829" cy="1561171"/>
          <wp:effectExtent l="0" t="0" r="0" b="127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17597" cy="1567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7616"/>
    <w:multiLevelType w:val="hybridMultilevel"/>
    <w:tmpl w:val="AD6A5CEE"/>
    <w:lvl w:ilvl="0" w:tplc="727C789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921E22C4">
      <w:start w:val="1"/>
      <w:numFmt w:val="lowerLetter"/>
      <w:lvlText w:val="%2)"/>
      <w:lvlJc w:val="left"/>
      <w:pPr>
        <w:ind w:left="1695" w:hanging="615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54E4"/>
    <w:multiLevelType w:val="hybridMultilevel"/>
    <w:tmpl w:val="F1B0AA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76024"/>
    <w:multiLevelType w:val="hybridMultilevel"/>
    <w:tmpl w:val="FFF290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6E"/>
    <w:rsid w:val="000453DE"/>
    <w:rsid w:val="00063EA4"/>
    <w:rsid w:val="00081C27"/>
    <w:rsid w:val="00095B8E"/>
    <w:rsid w:val="00096963"/>
    <w:rsid w:val="000A3D67"/>
    <w:rsid w:val="000B2954"/>
    <w:rsid w:val="00105FD6"/>
    <w:rsid w:val="0013491A"/>
    <w:rsid w:val="001569BD"/>
    <w:rsid w:val="001812D9"/>
    <w:rsid w:val="001A226D"/>
    <w:rsid w:val="001A4C8D"/>
    <w:rsid w:val="001E6C88"/>
    <w:rsid w:val="001F3011"/>
    <w:rsid w:val="002533DE"/>
    <w:rsid w:val="00267BC1"/>
    <w:rsid w:val="0027619F"/>
    <w:rsid w:val="00282F32"/>
    <w:rsid w:val="002A2149"/>
    <w:rsid w:val="002C664D"/>
    <w:rsid w:val="002D20AF"/>
    <w:rsid w:val="00345912"/>
    <w:rsid w:val="003479BF"/>
    <w:rsid w:val="0038097A"/>
    <w:rsid w:val="00385C49"/>
    <w:rsid w:val="00392B39"/>
    <w:rsid w:val="003B41FC"/>
    <w:rsid w:val="004019A4"/>
    <w:rsid w:val="00411EA9"/>
    <w:rsid w:val="004247BF"/>
    <w:rsid w:val="00452617"/>
    <w:rsid w:val="00572B3A"/>
    <w:rsid w:val="00575D7D"/>
    <w:rsid w:val="005A200C"/>
    <w:rsid w:val="005B18C5"/>
    <w:rsid w:val="005D165A"/>
    <w:rsid w:val="00645EED"/>
    <w:rsid w:val="006A2A86"/>
    <w:rsid w:val="006E3715"/>
    <w:rsid w:val="00726E38"/>
    <w:rsid w:val="00745440"/>
    <w:rsid w:val="00780244"/>
    <w:rsid w:val="00781879"/>
    <w:rsid w:val="007A3A1F"/>
    <w:rsid w:val="007A4AD6"/>
    <w:rsid w:val="007E1BC3"/>
    <w:rsid w:val="008731CE"/>
    <w:rsid w:val="008D70B4"/>
    <w:rsid w:val="008E50AA"/>
    <w:rsid w:val="008F3573"/>
    <w:rsid w:val="009700A6"/>
    <w:rsid w:val="009770C4"/>
    <w:rsid w:val="009B1F47"/>
    <w:rsid w:val="009B4743"/>
    <w:rsid w:val="009C277A"/>
    <w:rsid w:val="009D3D54"/>
    <w:rsid w:val="00A02916"/>
    <w:rsid w:val="00A1174E"/>
    <w:rsid w:val="00A179D6"/>
    <w:rsid w:val="00A43035"/>
    <w:rsid w:val="00A6588E"/>
    <w:rsid w:val="00A829FC"/>
    <w:rsid w:val="00AA3F4E"/>
    <w:rsid w:val="00AE36E3"/>
    <w:rsid w:val="00B2138C"/>
    <w:rsid w:val="00B427D1"/>
    <w:rsid w:val="00B572DB"/>
    <w:rsid w:val="00B63A52"/>
    <w:rsid w:val="00BB149E"/>
    <w:rsid w:val="00BE5B5D"/>
    <w:rsid w:val="00BF733D"/>
    <w:rsid w:val="00C037D3"/>
    <w:rsid w:val="00C2208D"/>
    <w:rsid w:val="00C70481"/>
    <w:rsid w:val="00CF3222"/>
    <w:rsid w:val="00D01F00"/>
    <w:rsid w:val="00D12B89"/>
    <w:rsid w:val="00D3707B"/>
    <w:rsid w:val="00D648E5"/>
    <w:rsid w:val="00DD39FD"/>
    <w:rsid w:val="00E32247"/>
    <w:rsid w:val="00E360B5"/>
    <w:rsid w:val="00E4736E"/>
    <w:rsid w:val="00E5036E"/>
    <w:rsid w:val="00E62F5E"/>
    <w:rsid w:val="00E766BD"/>
    <w:rsid w:val="00EF5E09"/>
    <w:rsid w:val="00FB3385"/>
    <w:rsid w:val="00FF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22"/>
  </w:style>
  <w:style w:type="paragraph" w:styleId="Rubrik1">
    <w:name w:val="heading 1"/>
    <w:basedOn w:val="Normal"/>
    <w:next w:val="Normal"/>
    <w:link w:val="Rubrik1Char"/>
    <w:uiPriority w:val="9"/>
    <w:qFormat/>
    <w:rsid w:val="00E50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036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50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C8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A4C8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A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A1F"/>
  </w:style>
  <w:style w:type="paragraph" w:styleId="Sidfot">
    <w:name w:val="footer"/>
    <w:basedOn w:val="Normal"/>
    <w:link w:val="SidfotChar"/>
    <w:uiPriority w:val="99"/>
    <w:unhideWhenUsed/>
    <w:rsid w:val="007A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50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036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E50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C8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A4C8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A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3A1F"/>
  </w:style>
  <w:style w:type="paragraph" w:styleId="Sidfot">
    <w:name w:val="footer"/>
    <w:basedOn w:val="Normal"/>
    <w:link w:val="SidfotChar"/>
    <w:uiPriority w:val="99"/>
    <w:unhideWhenUsed/>
    <w:rsid w:val="007A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469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16080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275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1022">
                          <w:marLeft w:val="0"/>
                          <w:marRight w:val="0"/>
                          <w:marTop w:val="21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vestjarten.se" TargetMode="External"/><Relationship Id="rId1" Type="http://schemas.openxmlformats.org/officeDocument/2006/relationships/hyperlink" Target="mailto:styrelsen@tvestjart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 Thomas</dc:creator>
  <cp:lastModifiedBy>01bihe</cp:lastModifiedBy>
  <cp:revision>13</cp:revision>
  <dcterms:created xsi:type="dcterms:W3CDTF">2015-02-11T13:04:00Z</dcterms:created>
  <dcterms:modified xsi:type="dcterms:W3CDTF">2016-03-23T12:47:00Z</dcterms:modified>
</cp:coreProperties>
</file>